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仿宋_GB2312" w:hAnsi="宋体" w:eastAsia="仿宋_GB2312"/>
          <w:sz w:val="32"/>
          <w:szCs w:val="32"/>
        </w:rPr>
      </w:pPr>
      <w:r>
        <w:rPr>
          <w:rFonts w:hint="eastAsia" w:ascii="仿宋_GB2312" w:hAnsi="宋体" w:eastAsia="仿宋_GB2312"/>
          <w:b/>
          <w:sz w:val="32"/>
          <w:szCs w:val="32"/>
        </w:rPr>
        <w:t xml:space="preserve">    合同编号：（       ）</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b/>
          <w:sz w:val="52"/>
          <w:szCs w:val="52"/>
        </w:rPr>
      </w:pPr>
      <w:r>
        <w:rPr>
          <w:rFonts w:hint="eastAsia" w:ascii="仿宋_GB2312" w:hAnsi="宋体" w:eastAsia="仿宋_GB2312"/>
          <w:b/>
          <w:sz w:val="52"/>
          <w:szCs w:val="52"/>
        </w:rPr>
        <w:t>房屋租赁合同</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出租人：</w:t>
      </w:r>
      <w:r>
        <w:rPr>
          <w:rFonts w:hint="eastAsia" w:ascii="仿宋_GB2312" w:hAnsi="宋体" w:eastAsia="仿宋_GB2312"/>
          <w:b/>
          <w:sz w:val="36"/>
          <w:szCs w:val="36"/>
          <w:u w:val="single"/>
        </w:rPr>
        <w:t xml:space="preserve"> 衢州市工业资产投资管理有限公司   </w:t>
      </w:r>
    </w:p>
    <w:p>
      <w:pPr>
        <w:spacing w:line="360" w:lineRule="auto"/>
        <w:ind w:firstLine="1988" w:firstLineChars="550"/>
        <w:rPr>
          <w:rFonts w:ascii="仿宋_GB2312" w:hAnsi="宋体" w:eastAsia="仿宋_GB2312"/>
          <w:b/>
          <w:sz w:val="36"/>
          <w:szCs w:val="36"/>
          <w:u w:val="single"/>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承租人：</w:t>
      </w:r>
      <w:r>
        <w:rPr>
          <w:rFonts w:hint="eastAsia" w:ascii="仿宋_GB2312" w:hAnsi="宋体" w:eastAsia="仿宋_GB2312"/>
          <w:b/>
          <w:sz w:val="36"/>
          <w:szCs w:val="36"/>
          <w:u w:val="single"/>
        </w:rPr>
        <w:t xml:space="preserve"> </w:t>
      </w:r>
      <w:r>
        <w:rPr>
          <w:rFonts w:hint="eastAsia" w:ascii="仿宋_GB2312" w:hAnsi="宋体" w:eastAsia="仿宋_GB2312"/>
          <w:b/>
          <w:sz w:val="36"/>
          <w:szCs w:val="36"/>
          <w:u w:val="single"/>
          <w:lang w:val="en-US" w:eastAsia="zh-CN"/>
        </w:rPr>
        <w:t xml:space="preserve">               </w:t>
      </w:r>
      <w:r>
        <w:rPr>
          <w:rFonts w:hint="eastAsia" w:ascii="仿宋_GB2312" w:hAnsi="宋体" w:eastAsia="仿宋_GB2312"/>
          <w:b/>
          <w:sz w:val="36"/>
          <w:szCs w:val="36"/>
          <w:u w:val="single"/>
        </w:rPr>
        <w:t xml:space="preserve"> </w:t>
      </w:r>
    </w:p>
    <w:p>
      <w:pPr>
        <w:spacing w:line="360" w:lineRule="auto"/>
        <w:jc w:val="center"/>
        <w:rPr>
          <w:rFonts w:ascii="仿宋_GB2312" w:hAnsi="宋体" w:eastAsia="仿宋_GB2312"/>
          <w:b/>
          <w:sz w:val="36"/>
          <w:szCs w:val="36"/>
        </w:rPr>
      </w:pPr>
    </w:p>
    <w:p>
      <w:pPr>
        <w:spacing w:line="360" w:lineRule="auto"/>
        <w:jc w:val="center"/>
        <w:rPr>
          <w:rFonts w:ascii="仿宋_GB2312" w:hAnsi="宋体" w:eastAsia="仿宋_GB2312"/>
          <w:b/>
          <w:sz w:val="36"/>
          <w:szCs w:val="36"/>
        </w:rPr>
      </w:pPr>
    </w:p>
    <w:p>
      <w:pPr>
        <w:spacing w:line="360" w:lineRule="auto"/>
        <w:jc w:val="center"/>
        <w:rPr>
          <w:rFonts w:ascii="仿宋_GB2312" w:hAnsi="宋体" w:eastAsia="仿宋_GB2312"/>
          <w:b/>
          <w:sz w:val="36"/>
          <w:szCs w:val="36"/>
        </w:rPr>
      </w:pPr>
    </w:p>
    <w:p>
      <w:pPr>
        <w:spacing w:line="360" w:lineRule="auto"/>
        <w:rPr>
          <w:rFonts w:ascii="仿宋_GB2312" w:eastAsia="仿宋_GB2312"/>
          <w:b/>
          <w:sz w:val="32"/>
          <w:szCs w:val="32"/>
        </w:rPr>
      </w:pPr>
    </w:p>
    <w:p>
      <w:pPr>
        <w:jc w:val="center"/>
        <w:rPr>
          <w:rFonts w:asciiTheme="majorEastAsia" w:hAnsiTheme="majorEastAsia" w:eastAsiaTheme="majorEastAsia" w:cstheme="majorEastAsia"/>
          <w:b/>
          <w:bCs/>
          <w:sz w:val="32"/>
          <w:szCs w:val="32"/>
        </w:rPr>
      </w:pPr>
    </w:p>
    <w:p>
      <w:pPr>
        <w:jc w:val="center"/>
        <w:rPr>
          <w:rFonts w:hint="eastAsia" w:asciiTheme="majorEastAsia" w:hAnsiTheme="majorEastAsia" w:eastAsiaTheme="majorEastAsia" w:cstheme="majorEastAsia"/>
          <w:b/>
          <w:bCs/>
          <w:sz w:val="32"/>
          <w:szCs w:val="32"/>
        </w:rPr>
      </w:pPr>
    </w:p>
    <w:p>
      <w:pPr>
        <w:jc w:val="center"/>
        <w:rPr>
          <w:rFonts w:hint="eastAsia"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房产租赁合同</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出租方（甲方）：</w:t>
      </w:r>
      <w:r>
        <w:rPr>
          <w:rFonts w:hint="eastAsia" w:asciiTheme="minorEastAsia" w:hAnsiTheme="minorEastAsia" w:eastAsiaTheme="minorEastAsia" w:cstheme="minorEastAsia"/>
          <w:sz w:val="28"/>
          <w:szCs w:val="28"/>
          <w:u w:val="single"/>
        </w:rPr>
        <w:t xml:space="preserve">衢州市工业资产投资管理有限公司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承租方（乙方）：</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为加强经营性国有资产管理，根据《中华人民共和国合同法》及国家有关法律、法规的规定，甲、乙双方在自愿、平等、互利的基础上，经协商一致，订立本房产租赁合同。 </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第一条  房屋基本情况</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1.1房屋坐落于 </w:t>
      </w:r>
      <w:r>
        <w:rPr>
          <w:rFonts w:hint="eastAsia" w:asciiTheme="minorEastAsia" w:hAnsiTheme="minorEastAsia" w:eastAsiaTheme="minorEastAsia" w:cstheme="minorEastAsia"/>
          <w:sz w:val="28"/>
          <w:szCs w:val="28"/>
          <w:u w:val="single"/>
        </w:rPr>
        <w:t xml:space="preserve">衢州 </w:t>
      </w:r>
      <w:r>
        <w:rPr>
          <w:rFonts w:hint="eastAsia" w:asciiTheme="minorEastAsia" w:hAnsiTheme="minorEastAsia" w:eastAsiaTheme="minorEastAsia" w:cstheme="minorEastAsia"/>
          <w:sz w:val="28"/>
          <w:szCs w:val="28"/>
        </w:rPr>
        <w:t>市</w:t>
      </w:r>
      <w:r>
        <w:rPr>
          <w:rFonts w:hint="eastAsia" w:asciiTheme="minorEastAsia" w:hAnsiTheme="minorEastAsia" w:eastAsiaTheme="minorEastAsia" w:cstheme="minorEastAsia"/>
          <w:sz w:val="28"/>
          <w:szCs w:val="28"/>
          <w:u w:val="single"/>
        </w:rPr>
        <w:t xml:space="preserve">  柯城 </w:t>
      </w:r>
      <w:r>
        <w:rPr>
          <w:rFonts w:hint="eastAsia" w:asciiTheme="minorEastAsia" w:hAnsiTheme="minorEastAsia" w:eastAsiaTheme="minorEastAsia" w:cstheme="minorEastAsia"/>
          <w:sz w:val="28"/>
          <w:szCs w:val="28"/>
        </w:rPr>
        <w:t>区（县）</w:t>
      </w:r>
      <w:r>
        <w:rPr>
          <w:rFonts w:hint="eastAsia" w:asciiTheme="minorEastAsia" w:hAnsiTheme="minorEastAsia" w:eastAsiaTheme="minorEastAsia" w:cstheme="minorEastAsia"/>
          <w:sz w:val="28"/>
          <w:szCs w:val="28"/>
          <w:u w:val="single"/>
          <w:lang w:eastAsia="zh-CN"/>
        </w:rPr>
        <w:t>市区</w:t>
      </w:r>
      <w:r>
        <w:rPr>
          <w:rFonts w:hint="eastAsia" w:asciiTheme="minorEastAsia" w:hAnsiTheme="minorEastAsia" w:eastAsiaTheme="minorEastAsia" w:cstheme="minorEastAsia"/>
          <w:sz w:val="28"/>
          <w:szCs w:val="28"/>
          <w:u w:val="single"/>
          <w:lang w:val="en-US" w:eastAsia="zh-CN"/>
        </w:rPr>
        <w:t>陆家巷7号1层层营业房</w:t>
      </w:r>
      <w:r>
        <w:rPr>
          <w:rFonts w:hint="eastAsia" w:asciiTheme="minorEastAsia" w:hAnsiTheme="minorEastAsia" w:eastAsiaTheme="minorEastAsia" w:cstheme="minorEastAsia"/>
          <w:sz w:val="28"/>
          <w:szCs w:val="28"/>
        </w:rPr>
        <w:t>，面积</w:t>
      </w:r>
      <w:r>
        <w:rPr>
          <w:rFonts w:hint="eastAsia" w:asciiTheme="minorEastAsia" w:hAnsiTheme="minorEastAsia" w:eastAsiaTheme="minorEastAsia" w:cstheme="minorEastAsia"/>
          <w:sz w:val="28"/>
          <w:szCs w:val="28"/>
          <w:lang w:eastAsia="zh-CN"/>
        </w:rPr>
        <w:t>共</w:t>
      </w:r>
      <w:r>
        <w:rPr>
          <w:rFonts w:hint="eastAsia" w:asciiTheme="minorEastAsia" w:hAnsiTheme="minorEastAsia" w:eastAsiaTheme="minorEastAsia" w:cstheme="minorEastAsia"/>
          <w:sz w:val="28"/>
          <w:szCs w:val="28"/>
        </w:rPr>
        <w:t xml:space="preserve">约为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130</w:t>
      </w:r>
      <w:r>
        <w:rPr>
          <w:rFonts w:hint="eastAsia" w:asciiTheme="minorEastAsia" w:hAnsiTheme="minorEastAsia" w:eastAsiaTheme="minorEastAsia" w:cstheme="minorEastAsia"/>
          <w:sz w:val="28"/>
          <w:szCs w:val="28"/>
        </w:rPr>
        <w:t>平方米。</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1.2房屋权属状况：甲方持有（√房屋所有权证/ □房屋买卖合同/ □其他房屋来源证明文件），房屋所有权证书编号：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1.3房屋用途：</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不得用于经营餐饮、废旧物品回收及易燃易爆物品销售行业</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rPr>
        <w:t>在租赁期限内，乙方不得擅自改变该房产的使用用途、房产的原有结构及外立面。</w:t>
      </w:r>
    </w:p>
    <w:p>
      <w:pPr>
        <w:snapToGrid w:val="0"/>
        <w:spacing w:line="52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第二条  租赁期限及租金、押金</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 房屋租赁期：</w:t>
      </w:r>
      <w:r>
        <w:rPr>
          <w:rFonts w:hint="eastAsia" w:asciiTheme="minorEastAsia" w:hAnsiTheme="minorEastAsia" w:eastAsiaTheme="minorEastAsia" w:cstheme="minorEastAsia"/>
          <w:sz w:val="28"/>
          <w:szCs w:val="28"/>
          <w:u w:val="single"/>
        </w:rPr>
        <w:t>201</w:t>
      </w:r>
      <w:r>
        <w:rPr>
          <w:rFonts w:hint="eastAsia" w:asciiTheme="minorEastAsia" w:hAnsiTheme="minorEastAsia" w:eastAsiaTheme="minorEastAsia" w:cstheme="minorEastAsia"/>
          <w:sz w:val="28"/>
          <w:szCs w:val="28"/>
          <w:u w:val="single"/>
          <w:lang w:val="en-US" w:eastAsia="zh-CN"/>
        </w:rPr>
        <w:t xml:space="preserve">8 </w:t>
      </w:r>
      <w:r>
        <w:rPr>
          <w:rFonts w:hint="eastAsia" w:asciiTheme="minorEastAsia" w:hAnsiTheme="minorEastAsia" w:eastAsiaTheme="minorEastAsia" w:cstheme="minorEastAsia"/>
          <w:sz w:val="28"/>
          <w:szCs w:val="28"/>
        </w:rPr>
        <w:t xml:space="preserve">年 </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19</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u w:val="single"/>
        </w:rPr>
        <w:t xml:space="preserve"> 20</w:t>
      </w:r>
      <w:r>
        <w:rPr>
          <w:rFonts w:hint="eastAsia" w:asciiTheme="minorEastAsia" w:hAnsiTheme="minorEastAsia" w:eastAsiaTheme="minorEastAsia" w:cstheme="minorEastAsia"/>
          <w:sz w:val="28"/>
          <w:szCs w:val="28"/>
          <w:u w:val="single"/>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 xml:space="preserve"> 9</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 xml:space="preserve"> 18</w:t>
      </w:r>
      <w:r>
        <w:rPr>
          <w:rFonts w:hint="eastAsia" w:asciiTheme="minorEastAsia" w:hAnsiTheme="minorEastAsia" w:eastAsiaTheme="minorEastAsia" w:cstheme="minorEastAsia"/>
          <w:sz w:val="28"/>
          <w:szCs w:val="28"/>
        </w:rPr>
        <w:t xml:space="preserve">日，共计 </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双方确认，签订本租赁合同前，该房产已符合交付使用条件；合同生效后乙方即可接收所租赁的房产。租赁期满，甲方有权收回全部出租房产，乙方应如期交还，并确保房产样貌除正常使用造成的损耗外基本完好。乙方如要求续租的，则须在租赁期间届满3个月前向甲方提出书面意向，经甲方同意后，双方另行商签租赁合同。</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2.2 租金标准：</w:t>
      </w:r>
      <w:r>
        <w:rPr>
          <w:rFonts w:hint="eastAsia" w:asciiTheme="minorEastAsia" w:hAnsiTheme="minorEastAsia" w:eastAsiaTheme="minorEastAsia" w:cstheme="minorEastAsia"/>
          <w:sz w:val="28"/>
          <w:szCs w:val="28"/>
          <w:lang w:eastAsia="zh-CN"/>
        </w:rPr>
        <w:t>首年</w:t>
      </w:r>
      <w:r>
        <w:rPr>
          <w:rFonts w:hint="eastAsia" w:asciiTheme="minorEastAsia" w:hAnsiTheme="minorEastAsia" w:eastAsiaTheme="minorEastAsia" w:cstheme="minorEastAsia"/>
          <w:sz w:val="28"/>
          <w:szCs w:val="28"/>
        </w:rPr>
        <w:t>租金为人民币（大写</w:t>
      </w:r>
      <w:r>
        <w:rPr>
          <w:rFonts w:hint="eastAsia" w:asciiTheme="minorEastAsia" w:hAnsiTheme="minorEastAsia" w:eastAsiaTheme="minorEastAsia" w:cstheme="minorEastAsia"/>
          <w:sz w:val="28"/>
          <w:szCs w:val="28"/>
          <w:lang w:eastAsia="zh-CN"/>
        </w:rPr>
        <w:t>）壹万陆仟壹佰</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eastAsia="zh-CN"/>
        </w:rPr>
        <w:t>整</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lang w:val="en-US" w:eastAsia="zh-CN"/>
        </w:rPr>
        <w:t>16100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eastAsia="zh-CN"/>
        </w:rPr>
        <w:t>，从第二年起在上年租金基础上递增</w:t>
      </w:r>
      <w:r>
        <w:rPr>
          <w:rFonts w:hint="eastAsia" w:asciiTheme="minorEastAsia" w:hAnsiTheme="minorEastAsia" w:eastAsiaTheme="minorEastAsia" w:cstheme="minorEastAsia"/>
          <w:sz w:val="28"/>
          <w:szCs w:val="28"/>
          <w:lang w:val="en-US" w:eastAsia="zh-CN"/>
        </w:rPr>
        <w:t>3%，即第二年租金为</w:t>
      </w:r>
      <w:r>
        <w:rPr>
          <w:rFonts w:hint="eastAsia" w:asciiTheme="minorEastAsia" w:hAnsiTheme="minorEastAsia" w:eastAsiaTheme="minorEastAsia" w:cstheme="minorEastAsia"/>
          <w:sz w:val="28"/>
          <w:szCs w:val="28"/>
        </w:rPr>
        <w:t>人民币（大写</w:t>
      </w:r>
      <w:r>
        <w:rPr>
          <w:rFonts w:hint="eastAsia" w:asciiTheme="minorEastAsia" w:hAnsiTheme="minorEastAsia" w:eastAsiaTheme="minorEastAsia" w:cstheme="minorEastAsia"/>
          <w:sz w:val="28"/>
          <w:szCs w:val="28"/>
          <w:lang w:eastAsia="zh-CN"/>
        </w:rPr>
        <w:t>）壹万陆仟伍佰捌拾叁</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eastAsia="zh-CN"/>
        </w:rPr>
        <w:t>整</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lang w:val="en-US" w:eastAsia="zh-CN"/>
        </w:rPr>
        <w:t>16583</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第三年租金为</w:t>
      </w:r>
      <w:r>
        <w:rPr>
          <w:rFonts w:hint="eastAsia" w:asciiTheme="minorEastAsia" w:hAnsiTheme="minorEastAsia" w:eastAsiaTheme="minorEastAsia" w:cstheme="minorEastAsia"/>
          <w:sz w:val="28"/>
          <w:szCs w:val="28"/>
        </w:rPr>
        <w:t>人民币（大写</w:t>
      </w:r>
      <w:r>
        <w:rPr>
          <w:rFonts w:hint="eastAsia" w:asciiTheme="minorEastAsia" w:hAnsiTheme="minorEastAsia" w:eastAsiaTheme="minorEastAsia" w:cstheme="minorEastAsia"/>
          <w:sz w:val="28"/>
          <w:szCs w:val="28"/>
          <w:lang w:eastAsia="zh-CN"/>
        </w:rPr>
        <w:t>）壹万柒仟零捌</w:t>
      </w:r>
      <w:r>
        <w:rPr>
          <w:rFonts w:hint="eastAsia" w:asciiTheme="minorEastAsia" w:hAnsiTheme="minorEastAsia" w:eastAsiaTheme="minorEastAsia" w:cstheme="minorEastAsia"/>
          <w:sz w:val="28"/>
          <w:szCs w:val="28"/>
          <w:u w:val="none"/>
          <w:lang w:eastAsia="zh-CN"/>
        </w:rPr>
        <w:t>拾</w:t>
      </w:r>
      <w:r>
        <w:rPr>
          <w:rFonts w:hint="eastAsia" w:asciiTheme="minorEastAsia" w:hAnsiTheme="minorEastAsia" w:eastAsiaTheme="minorEastAsia" w:cstheme="minorEastAsia"/>
          <w:sz w:val="28"/>
          <w:szCs w:val="28"/>
          <w:lang w:eastAsia="zh-CN"/>
        </w:rPr>
        <w:t>元整</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lang w:val="en-US" w:eastAsia="zh-CN"/>
        </w:rPr>
        <w:t>17080</w:t>
      </w:r>
      <w:r>
        <w:rPr>
          <w:rFonts w:hint="eastAsia" w:asciiTheme="minorEastAsia" w:hAnsiTheme="minorEastAsia" w:eastAsiaTheme="minorEastAsia" w:cstheme="minorEastAsia"/>
          <w:sz w:val="28"/>
          <w:szCs w:val="28"/>
        </w:rPr>
        <w:t>.00)。</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 支付方式：按照先交租金后使用的原则，租金按年度支付，首年租金在《租赁合同》生效之日起三个工作日内一次性付清（若乙方以汇款形式支付租金，则支付日期以汇出凭证日期为准，汇费由乙方承担）。甲方收到租金后应予以书面签收并向乙方提供收据。</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 履约保证金（押金）：</w:t>
      </w:r>
      <w:r>
        <w:rPr>
          <w:rFonts w:hint="eastAsia" w:asciiTheme="minorEastAsia" w:hAnsiTheme="minorEastAsia" w:eastAsiaTheme="minorEastAsia" w:cstheme="minorEastAsia"/>
          <w:sz w:val="28"/>
          <w:szCs w:val="28"/>
          <w:lang w:eastAsia="zh-CN"/>
        </w:rPr>
        <w:t>人民币叁仟元整，</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00.00)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三、其它费用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3.1乙方除自行承担其使用的电话费、网络费等费用外，还应承担物业服务费，及水、电费、空调费等。乙方支付该费用的时间为收到缴费通知单后七天内。 </w:t>
      </w:r>
    </w:p>
    <w:p>
      <w:pPr>
        <w:snapToGrid w:val="0"/>
        <w:spacing w:line="52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四、房产修缮责任</w:t>
      </w:r>
      <w:r>
        <w:rPr>
          <w:rFonts w:hint="eastAsia" w:asciiTheme="minorEastAsia" w:hAnsiTheme="minorEastAsia" w:eastAsiaTheme="minorEastAsia" w:cstheme="minorEastAsia"/>
          <w:sz w:val="28"/>
          <w:szCs w:val="28"/>
        </w:rPr>
        <w:t xml:space="preserve">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4.2除房产内已有装修和设施外，乙方如确需作必要装修或变更原有非公共设施的，应于拟进行装修之日提前10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园区的整体形象。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 为确保使用安全和便于统一管理，乙方须在自行装修完成后1个月内提供自行装修范围内有关管线竣工图供甲方存档。 </w:t>
      </w:r>
    </w:p>
    <w:p>
      <w:pPr>
        <w:snapToGrid w:val="0"/>
        <w:spacing w:line="52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 在租赁期限届满或以任何原因终止本合同时，乙方应将该房产及其附属设施返还甲方。对乙方添置的未形成附合的设备可由其自行收回，但乙方拆除添置的设备时，不得损坏房产、影响甲方出租；而对乙方装饰装修部分是否拆除需经双方协商。乙方房产返还后，对于该房产内乙方遗留的物品，将被视作抛弃物，甲方有权处理，由此增加甲方费用支出的，乙方应于赔偿。</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五、公共区域的约定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5.1.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5.2乙方在使用物业期间，不得有影响消防安全疏散通道、安全出口畅通的行为；不得影响安全出口设施、疏散指示标志、应急照明灯等的正常使用；租赁房产内，乙方应按有关规定或规范配置必要的消防器材。</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六、转租的约定 </w:t>
      </w:r>
    </w:p>
    <w:p>
      <w:pPr>
        <w:pStyle w:val="5"/>
        <w:widowControl/>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6.1 在租赁期内，未经甲方书面同意，乙方原则上不得擅自转租、转借承租房屋。如确有需要，乙方将承租的该房产部分转租他人或与第三者合用需向甲方书面报备。但转租或合用不得违反本合同约定的承租房产的租赁期限或用途。 </w:t>
      </w:r>
    </w:p>
    <w:p>
      <w:pPr>
        <w:snapToGrid w:val="0"/>
        <w:spacing w:line="52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七、合同解除及违约责任</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7.1在租赁期内，乙方有下列行为之一的，乙方除承担相应的违约责任外，甲方有权解除本合同，收回该房产，由此造成甲方损失的，乙方还应赔偿实际损失额：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（1）逾期支付租金超过15日的；</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（2）未经甲方同意，将该房产全部转租他人或部分转租他人、转借他人、与他人合用或调换使用超过30日未向甲方书面备案的；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（3）未经甲方书面同意，擅自拆改变动房产结构，或损坏房产，且经甲方书面通知，在限定时间内仍未纠正并修复的；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（4）擅自改变本合同规定的租赁用途；</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（5）利用该房产进行违法违章活动和危害大楼和其它用户安全的行为；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（6）每一租赁年度拖欠水电费、空调、物业管理费等累计半个月以上的；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（7）租赁期限内，乙方擅自退租或迁出的；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（8）由于乙方的原因，根据法律、法规规定甲方有权解除合同的其它情况；</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7.2在租赁期内，甲方有下列行为之一的，甲方除承担相应的违约责任外，乙方有权解除本合同，并按合同解除时年度租金20%的标准要求甲方支付违约金。由此造成乙方损失的，甲方还应赔偿实际损失额：</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（1）承租房产权属、占有使用权利发生争议影响乙方使用的；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（2）未按约定将房屋及其附属设施交付乙方使用的；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（3）交付的房屋及其附属设施不符合合同要求，或未按合同规定对房屋进行维修养护，危及乙方正常、安全使用的；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（4）租赁期间内，擅自解除合同或要求乙方退租的；</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（5）由于甲方的原因，根据法律、法规规定乙方有权解除合同的其它情况；</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7.3合同期内因政府需要（拆迁、自用、其他因素）等政策性原因必须收回租赁房产而导致本合同无法继续履行的，甲方须提前三个月书面通知乙方，乙方按甲方通知的日期内将房屋腾空，本合同终止。</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7.4一方根据本合同的约定解除本合同的，本合同在该方向另一方送达书面解除通知之日解除，双方应在本合同解除后20日内办理完毕退租交房手续并在上述期间结清房租、水电费、物业费等税、费。合同解除后，乙方租金应付至乙方办理完毕退租交房手续之日。若本合同解除后，乙方未按前款约定办理退租交房手续，房租计算至合同解除后的第20日。自合同解除后的第20日的次日起，房产内乙方物品被视为乙方抛弃物，甲方有权自行处置，乙方不得因此向甲方主张任何权利和索赔。如因乙方原因，甲方无法对被视为乙方抛弃物的物品处置的，租金应计算至乙方上述物品全部搬离之日。 </w:t>
      </w:r>
    </w:p>
    <w:p>
      <w:pPr>
        <w:pStyle w:val="4"/>
        <w:widowControl/>
        <w:shd w:val="clear" w:color="auto" w:fill="FFFFFF"/>
        <w:snapToGrid w:val="0"/>
        <w:spacing w:line="520" w:lineRule="exact"/>
        <w:ind w:firstLine="56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7.5 乙方未按期缴纳房租，从计算租金日期开始每逾期一天按年租金的5‰向甲方支付违约金，违约金从履约保证金中扣除，不足部分由甲方追偿。</w:t>
      </w:r>
    </w:p>
    <w:p>
      <w:pPr>
        <w:pStyle w:val="4"/>
        <w:widowControl/>
        <w:shd w:val="clear" w:color="auto" w:fill="FFFFFF"/>
        <w:snapToGrid w:val="0"/>
        <w:spacing w:line="520" w:lineRule="exact"/>
        <w:ind w:firstLine="56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7.6在租赁期限内，乙方未经甲方同意，中途擅自退租的，按退租时的年度租金20%的标准向甲方支付违约金。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bidi="ar"/>
        </w:rPr>
        <w:t>7.7在租赁期限内，乙方逾期缴纳水、电及物业服务费等费用的，在不影响甲方其他权利或补救的前提下，乙方将承担相应费用滞纳的违约责任。水、电及物业服务费等费用违约金每日按欠费总额的_‰计算。因此造成的一切后果由乙</w:t>
      </w:r>
      <w:r>
        <w:rPr>
          <w:rFonts w:hint="eastAsia" w:asciiTheme="minorEastAsia" w:hAnsiTheme="minorEastAsia" w:eastAsiaTheme="minorEastAsia" w:cstheme="minorEastAsia"/>
          <w:sz w:val="28"/>
          <w:szCs w:val="28"/>
        </w:rPr>
        <w:t xml:space="preserve">方自行承担。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7.8租赁期满且双方未能签订续租合同的，乙方应在本合同的租期届满后及时返还该房产。未经甲方同意由于乙方单方的原因导致逾期返还房产的，每逾期一日，乙方应按本合同期限届满时双方所约定日租金的2倍向甲方支付该房产占用期间的使用费。同时，甲方有权采取令乙方停止经营活动的有效措施和强制搬迁。 </w:t>
      </w:r>
    </w:p>
    <w:p>
      <w:pPr>
        <w:snapToGrid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7.9若该房产在乙方租赁期间因乙方原因被有关机关查封且乙方在查封期间内存在拖欠水电能耗费、物业费等情形，该房产被查封期间内的水电能耗费、物业费等按本合同约定价格赔偿实际损失。</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第八条  争议的解决及管辖</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8.1本合同发生争议，由双方当事人协商解决；协商不成的，由原告住所地人民法院管辖。如因乙方违约引起的诉讼，则因诉讼产生的一切费用均由乙方承担。</w:t>
      </w:r>
    </w:p>
    <w:p>
      <w:pPr>
        <w:snapToGrid w:val="0"/>
        <w:spacing w:line="52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第九条  其他条款</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9.1租赁期间，乙方应根据《安全生产法》、《消防法》、《浙江省安全生产条例》等法律法规，加强安全生产基础建设和管理工作, 建立和落实消防安全责任制与措施，建立和落实必要的值班、巡查和安全用电制度，做好单位内部的安全生产、消防安全管理，防止和减少生产安全事故,保障人员生命和财产安全。如由于乙方违反相关管理办法，而发生各类安全事故的，由乙方承担相应责任。 </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9.2本合同未尽事宜，经甲、乙双方协商一致，可订立补充条款。补充条款及附件均为本合同不可分割的一部分。本合同及其补充条款具有同等效力。如本合同条款和补充条款的约定有重复或矛盾，应以补充条款的约定为准遵照履行。 </w:t>
      </w:r>
    </w:p>
    <w:p>
      <w:pPr>
        <w:snapToGrid w:val="0"/>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 xml:space="preserve">    9.3本合同及附件一式肆份，甲、乙双方各执贰份，送衢州市产权交易中心有限公司壹份，各方执有合同圴</w:t>
      </w:r>
      <w:r>
        <w:rPr>
          <w:rFonts w:hint="eastAsia" w:asciiTheme="minorEastAsia" w:hAnsiTheme="minorEastAsia" w:eastAsiaTheme="minorEastAsia" w:cstheme="minorEastAsia"/>
          <w:color w:val="000000"/>
          <w:sz w:val="28"/>
          <w:szCs w:val="28"/>
        </w:rPr>
        <w:t>具有同等的法律效力。自甲、乙双方法定代表人或授权代表人签字并加盖公章，即日生效。</w:t>
      </w: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9.4乙方送达文书材料地址：</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由此造成的后果本人自愿一并承担。</w:t>
      </w:r>
    </w:p>
    <w:p>
      <w:pPr>
        <w:snapToGrid w:val="0"/>
        <w:spacing w:line="520" w:lineRule="exact"/>
        <w:ind w:left="560" w:hanging="560" w:hanging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9.5 特别约定</w:t>
      </w:r>
    </w:p>
    <w:p>
      <w:pPr>
        <w:snapToGrid w:val="0"/>
        <w:spacing w:line="520" w:lineRule="exact"/>
        <w:ind w:left="559" w:leftChars="266"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本次租赁交易手续费由</w:t>
      </w:r>
      <w:r>
        <w:rPr>
          <w:rFonts w:hint="eastAsia" w:asciiTheme="minorEastAsia" w:hAnsiTheme="minorEastAsia" w:eastAsiaTheme="minorEastAsia" w:cstheme="minorEastAsia"/>
          <w:sz w:val="28"/>
          <w:szCs w:val="28"/>
          <w:lang w:eastAsia="zh-CN"/>
        </w:rPr>
        <w:t>乙方</w:t>
      </w:r>
      <w:r>
        <w:rPr>
          <w:rFonts w:hint="eastAsia" w:asciiTheme="minorEastAsia" w:hAnsiTheme="minorEastAsia" w:eastAsiaTheme="minorEastAsia" w:cstheme="minorEastAsia"/>
          <w:sz w:val="28"/>
          <w:szCs w:val="28"/>
        </w:rPr>
        <w:t>据实承担，在签订《房屋租赁</w:t>
      </w:r>
    </w:p>
    <w:p>
      <w:pPr>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合同》前一次性缴清，如若</w:t>
      </w:r>
      <w:r>
        <w:rPr>
          <w:rFonts w:hint="eastAsia" w:asciiTheme="minorEastAsia" w:hAnsiTheme="minorEastAsia" w:eastAsiaTheme="minorEastAsia" w:cstheme="minorEastAsia"/>
          <w:sz w:val="28"/>
          <w:szCs w:val="28"/>
          <w:lang w:eastAsia="zh-CN"/>
        </w:rPr>
        <w:t>甲方</w:t>
      </w:r>
      <w:r>
        <w:rPr>
          <w:rFonts w:hint="eastAsia" w:asciiTheme="minorEastAsia" w:hAnsiTheme="minorEastAsia" w:eastAsiaTheme="minorEastAsia" w:cstheme="minorEastAsia"/>
          <w:sz w:val="28"/>
          <w:szCs w:val="28"/>
        </w:rPr>
        <w:t>毁约的，已缴纳的租赁交易手续费不予退还。</w:t>
      </w:r>
    </w:p>
    <w:p>
      <w:pPr>
        <w:numPr>
          <w:ilvl w:val="0"/>
          <w:numId w:val="1"/>
        </w:numPr>
        <w:snapToGrid w:val="0"/>
        <w:spacing w:line="520" w:lineRule="exact"/>
        <w:ind w:left="559" w:leftChars="266"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甲方</w:t>
      </w:r>
      <w:r>
        <w:rPr>
          <w:rFonts w:hint="eastAsia" w:asciiTheme="minorEastAsia" w:hAnsiTheme="minorEastAsia" w:eastAsiaTheme="minorEastAsia" w:cstheme="minorEastAsia"/>
          <w:sz w:val="28"/>
          <w:szCs w:val="28"/>
        </w:rPr>
        <w:t>按房屋现状出租，若出现</w:t>
      </w:r>
      <w:r>
        <w:rPr>
          <w:rFonts w:hint="eastAsia" w:asciiTheme="minorEastAsia" w:hAnsiTheme="minorEastAsia" w:eastAsiaTheme="minorEastAsia" w:cstheme="minorEastAsia"/>
          <w:sz w:val="28"/>
          <w:szCs w:val="28"/>
          <w:lang w:eastAsia="zh-CN"/>
        </w:rPr>
        <w:t>非乙方原因出现的</w:t>
      </w:r>
      <w:r>
        <w:rPr>
          <w:rFonts w:hint="eastAsia" w:asciiTheme="minorEastAsia" w:hAnsiTheme="minorEastAsia" w:eastAsiaTheme="minorEastAsia" w:cstheme="minorEastAsia"/>
          <w:sz w:val="28"/>
          <w:szCs w:val="28"/>
        </w:rPr>
        <w:t>屋顶、墙</w:t>
      </w:r>
    </w:p>
    <w:p>
      <w:pPr>
        <w:numPr>
          <w:numId w:val="0"/>
        </w:numPr>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体渗漏等情况，由</w:t>
      </w:r>
      <w:r>
        <w:rPr>
          <w:rFonts w:hint="eastAsia" w:asciiTheme="minorEastAsia" w:hAnsiTheme="minorEastAsia" w:eastAsiaTheme="minorEastAsia" w:cstheme="minorEastAsia"/>
          <w:sz w:val="28"/>
          <w:szCs w:val="28"/>
          <w:lang w:eastAsia="zh-CN"/>
        </w:rPr>
        <w:t>甲方</w:t>
      </w:r>
      <w:r>
        <w:rPr>
          <w:rFonts w:hint="eastAsia" w:asciiTheme="minorEastAsia" w:hAnsiTheme="minorEastAsia" w:eastAsiaTheme="minorEastAsia" w:cstheme="minorEastAsia"/>
          <w:sz w:val="28"/>
          <w:szCs w:val="28"/>
        </w:rPr>
        <w:t>负责维修。</w:t>
      </w:r>
    </w:p>
    <w:p>
      <w:pPr>
        <w:numPr>
          <w:ilvl w:val="0"/>
          <w:numId w:val="0"/>
        </w:numPr>
        <w:snapToGrid w:val="0"/>
        <w:spacing w:line="52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（3）承租期满后重新招租的，乙方在同等条件下具有优先权。</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甲方（盖章）：                        乙方（盖章）： </w:t>
      </w:r>
    </w:p>
    <w:p>
      <w:pPr>
        <w:snapToGrid w:val="0"/>
        <w:spacing w:line="520" w:lineRule="exact"/>
        <w:rPr>
          <w:rFonts w:asciiTheme="minorEastAsia" w:hAnsiTheme="minorEastAsia" w:eastAsiaTheme="minorEastAsia" w:cstheme="minorEastAsia"/>
          <w:sz w:val="28"/>
          <w:szCs w:val="28"/>
        </w:rPr>
      </w:pPr>
      <w:bookmarkStart w:id="0" w:name="_GoBack"/>
      <w:bookmarkEnd w:id="0"/>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法定代表人/代理人（签字）：         法定代表人/代理人（签字）： </w:t>
      </w:r>
    </w:p>
    <w:p>
      <w:pPr>
        <w:snapToGrid w:val="0"/>
        <w:spacing w:line="520" w:lineRule="exact"/>
        <w:rPr>
          <w:rFonts w:asciiTheme="minorEastAsia" w:hAnsiTheme="minorEastAsia" w:eastAsiaTheme="minorEastAsia" w:cstheme="minorEastAsia"/>
          <w:sz w:val="28"/>
          <w:szCs w:val="28"/>
        </w:rPr>
      </w:pPr>
    </w:p>
    <w:p>
      <w:pPr>
        <w:snapToGrid w:val="0"/>
        <w:spacing w:line="52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签约日期：     年   月   日</w:t>
      </w:r>
    </w:p>
    <w:sectPr>
      <w:headerReference r:id="rId3" w:type="default"/>
      <w:footerReference r:id="rId4" w:type="default"/>
      <w:pgSz w:w="11906" w:h="16838"/>
      <w:pgMar w:top="1440" w:right="1800"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A48E8"/>
    <w:multiLevelType w:val="singleLevel"/>
    <w:tmpl w:val="5F1A48E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B3248"/>
    <w:rsid w:val="001D0B49"/>
    <w:rsid w:val="00692317"/>
    <w:rsid w:val="00804856"/>
    <w:rsid w:val="00C0044F"/>
    <w:rsid w:val="00CD08C6"/>
    <w:rsid w:val="00D360EF"/>
    <w:rsid w:val="00E73C5D"/>
    <w:rsid w:val="062C7E79"/>
    <w:rsid w:val="0A315D17"/>
    <w:rsid w:val="0BB00D4B"/>
    <w:rsid w:val="0D677A07"/>
    <w:rsid w:val="11BA1328"/>
    <w:rsid w:val="135F2FC2"/>
    <w:rsid w:val="15153156"/>
    <w:rsid w:val="171C52BF"/>
    <w:rsid w:val="19DE6F9D"/>
    <w:rsid w:val="1E8918FA"/>
    <w:rsid w:val="2003184E"/>
    <w:rsid w:val="277F2FDF"/>
    <w:rsid w:val="31243A28"/>
    <w:rsid w:val="317B2DC2"/>
    <w:rsid w:val="317F1A63"/>
    <w:rsid w:val="36002524"/>
    <w:rsid w:val="38761829"/>
    <w:rsid w:val="3A8678AB"/>
    <w:rsid w:val="3B166795"/>
    <w:rsid w:val="3C9B3248"/>
    <w:rsid w:val="3EC5713D"/>
    <w:rsid w:val="42562922"/>
    <w:rsid w:val="425724CD"/>
    <w:rsid w:val="475D67B3"/>
    <w:rsid w:val="49833AA5"/>
    <w:rsid w:val="4CCD2812"/>
    <w:rsid w:val="4CE26029"/>
    <w:rsid w:val="4D062657"/>
    <w:rsid w:val="529C3ADD"/>
    <w:rsid w:val="52CB5447"/>
    <w:rsid w:val="55DA3771"/>
    <w:rsid w:val="56A67A7E"/>
    <w:rsid w:val="58543454"/>
    <w:rsid w:val="58A06551"/>
    <w:rsid w:val="5A1B145E"/>
    <w:rsid w:val="5CDF0CBE"/>
    <w:rsid w:val="5DA97955"/>
    <w:rsid w:val="65FA3AF8"/>
    <w:rsid w:val="69053E27"/>
    <w:rsid w:val="6D776C07"/>
    <w:rsid w:val="74DC5A9B"/>
    <w:rsid w:val="779303B1"/>
    <w:rsid w:val="79BA1D46"/>
    <w:rsid w:val="7EF10EBC"/>
    <w:rsid w:val="7F75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5">
    <w:name w:val="Normal (Web)"/>
    <w:basedOn w:val="1"/>
    <w:qFormat/>
    <w:uiPriority w:val="0"/>
    <w:pPr>
      <w:jc w:val="left"/>
    </w:pPr>
    <w:rPr>
      <w:kern w:val="0"/>
      <w:sz w:val="24"/>
    </w:rPr>
  </w:style>
  <w:style w:type="character" w:styleId="7">
    <w:name w:val="page number"/>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ite"/>
    <w:basedOn w:val="6"/>
    <w:qFormat/>
    <w:uiPriority w:val="0"/>
  </w:style>
  <w:style w:type="character" w:customStyle="1" w:styleId="13">
    <w:name w:val="ca-22"/>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685</Words>
  <Characters>3910</Characters>
  <Lines>32</Lines>
  <Paragraphs>9</Paragraphs>
  <TotalTime>16</TotalTime>
  <ScaleCrop>false</ScaleCrop>
  <LinksUpToDate>false</LinksUpToDate>
  <CharactersWithSpaces>4586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2016-11-03T01:44:00Z</dcterms:created>
  <dc:creator>Administrator</dc:creator>
  <cp:lastModifiedBy>望穿秋水</cp:lastModifiedBy>
  <cp:lastPrinted>2017-09-19T06:13:00Z</cp:lastPrinted>
  <dcterms:modified xsi:type="dcterms:W3CDTF">2018-09-07T03:19:32Z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